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44"/>
          <w:szCs w:val="44"/>
          <w:lang w:val="en-US" w:eastAsia="zh-CN"/>
        </w:rPr>
      </w:pPr>
    </w:p>
    <w:p>
      <w:pPr>
        <w:jc w:val="center"/>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贵</w:t>
      </w:r>
      <w:r>
        <w:rPr>
          <w:rFonts w:hint="eastAsia" w:ascii="宋体" w:hAnsi="宋体" w:eastAsia="宋体" w:cs="宋体"/>
          <w:b/>
          <w:bCs/>
          <w:sz w:val="44"/>
          <w:szCs w:val="44"/>
          <w:lang w:val="en-US" w:eastAsia="zh-CN"/>
        </w:rPr>
        <w:t>州省高等教育自学考试</w:t>
      </w:r>
    </w:p>
    <w:p>
      <w:pPr>
        <w:jc w:val="center"/>
        <w:rPr>
          <w:rFonts w:hint="eastAsia" w:ascii="宋体" w:hAnsi="宋体" w:eastAsia="宋体" w:cs="宋体"/>
          <w:b/>
          <w:bCs/>
          <w:sz w:val="44"/>
          <w:szCs w:val="44"/>
          <w:lang w:val="en-US" w:eastAsia="zh-CN"/>
        </w:rPr>
      </w:pPr>
      <w:r>
        <w:rPr>
          <w:rStyle w:val="10"/>
          <w:rFonts w:hint="eastAsia" w:ascii="宋体" w:hAnsi="宋体"/>
          <w:b/>
          <w:sz w:val="44"/>
          <w:szCs w:val="44"/>
        </w:rPr>
        <w:t>药学（专科）</w:t>
      </w:r>
      <w:r>
        <w:rPr>
          <w:rFonts w:hint="eastAsia" w:ascii="宋体" w:hAnsi="宋体" w:cs="宋体"/>
          <w:b/>
          <w:bCs/>
          <w:sz w:val="44"/>
          <w:szCs w:val="44"/>
          <w:lang w:val="en-US" w:eastAsia="zh-CN"/>
        </w:rPr>
        <w:t>（520301</w:t>
      </w:r>
      <w:r>
        <w:rPr>
          <w:rFonts w:hint="eastAsia" w:ascii="宋体" w:hAnsi="宋体" w:eastAsia="宋体" w:cs="宋体"/>
          <w:b/>
          <w:bCs/>
          <w:sz w:val="44"/>
          <w:szCs w:val="44"/>
          <w:lang w:val="en-US" w:eastAsia="zh-CN"/>
        </w:rPr>
        <w:t>)</w:t>
      </w:r>
    </w:p>
    <w:p>
      <w:pPr>
        <w:jc w:val="center"/>
        <w:rPr>
          <w:rFonts w:hint="eastAsia" w:ascii="宋体" w:hAnsi="宋体" w:eastAsia="宋体" w:cs="宋体"/>
          <w:b/>
          <w:bCs/>
          <w:sz w:val="44"/>
          <w:szCs w:val="44"/>
          <w:lang w:val="en-US" w:eastAsia="zh-CN"/>
        </w:rPr>
      </w:pPr>
      <w:r>
        <w:rPr>
          <w:rStyle w:val="10"/>
          <w:rFonts w:hint="eastAsia" w:ascii="宋体" w:hAnsi="宋体"/>
          <w:b/>
          <w:sz w:val="44"/>
          <w:szCs w:val="44"/>
          <w:lang w:val="en-US" w:eastAsia="zh-CN"/>
        </w:rPr>
        <w:t>分析化学</w:t>
      </w:r>
      <w:r>
        <w:rPr>
          <w:rStyle w:val="10"/>
          <w:rFonts w:hint="eastAsia" w:ascii="宋体" w:hAnsi="宋体"/>
          <w:b/>
          <w:sz w:val="44"/>
          <w:szCs w:val="44"/>
        </w:rPr>
        <w:t>（药）</w:t>
      </w:r>
      <w:r>
        <w:rPr>
          <w:rFonts w:hint="eastAsia" w:ascii="宋体" w:hAnsi="宋体" w:eastAsia="宋体" w:cs="宋体"/>
          <w:b/>
          <w:bCs/>
          <w:sz w:val="44"/>
          <w:szCs w:val="44"/>
          <w:lang w:val="en-US" w:eastAsia="zh-CN"/>
        </w:rPr>
        <w:t>(</w:t>
      </w:r>
      <w:r>
        <w:rPr>
          <w:rFonts w:hint="eastAsia" w:ascii="宋体" w:hAnsi="宋体" w:cs="宋体"/>
          <w:b/>
          <w:bCs/>
          <w:sz w:val="44"/>
          <w:szCs w:val="44"/>
          <w:lang w:val="en-US" w:eastAsia="zh-CN"/>
        </w:rPr>
        <w:t>13556</w:t>
      </w:r>
      <w:r>
        <w:rPr>
          <w:rFonts w:hint="eastAsia" w:ascii="宋体" w:hAnsi="宋体" w:eastAsia="宋体" w:cs="宋体"/>
          <w:b/>
          <w:bCs/>
          <w:sz w:val="44"/>
          <w:szCs w:val="44"/>
          <w:lang w:val="en-US" w:eastAsia="zh-CN"/>
        </w:rPr>
        <w:t>)考试大纲</w:t>
      </w:r>
    </w:p>
    <w:p>
      <w:pPr>
        <w:jc w:val="center"/>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val="0"/>
          <w:sz w:val="36"/>
          <w:szCs w:val="36"/>
        </w:rPr>
      </w:pPr>
      <w:r>
        <w:rPr>
          <w:rFonts w:hint="eastAsia" w:ascii="黑体" w:hAnsi="黑体" w:eastAsia="黑体" w:cs="黑体"/>
          <w:b/>
          <w:bCs w:val="0"/>
          <w:sz w:val="36"/>
          <w:szCs w:val="36"/>
        </w:rPr>
        <w:t>Ⅰ 课程性质与设置目的</w:t>
      </w:r>
    </w:p>
    <w:p>
      <w:pPr>
        <w:pStyle w:val="3"/>
        <w:adjustRightInd w:val="0"/>
        <w:snapToGrid w:val="0"/>
        <w:spacing w:line="360" w:lineRule="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《分析化学》</w:t>
      </w:r>
      <w:r>
        <w:rPr>
          <w:rFonts w:hint="eastAsia" w:ascii="仿宋" w:hAnsi="仿宋" w:eastAsia="仿宋" w:cs="仿宋"/>
          <w:kern w:val="2"/>
          <w:sz w:val="32"/>
          <w:szCs w:val="32"/>
          <w:lang w:val="en-US" w:eastAsia="zh-CN" w:bidi="ar-SA"/>
        </w:rPr>
        <w:t>作为药学类相关专业的专业基础</w:t>
      </w:r>
      <w:r>
        <w:rPr>
          <w:rFonts w:hint="default" w:ascii="仿宋" w:hAnsi="仿宋" w:eastAsia="仿宋" w:cs="仿宋"/>
          <w:kern w:val="2"/>
          <w:sz w:val="32"/>
          <w:szCs w:val="32"/>
          <w:lang w:val="en-US" w:eastAsia="zh-CN" w:bidi="ar-SA"/>
        </w:rPr>
        <w:t>课程</w:t>
      </w:r>
      <w:r>
        <w:rPr>
          <w:rFonts w:hint="eastAsia" w:ascii="仿宋" w:hAnsi="仿宋" w:eastAsia="仿宋" w:cs="仿宋"/>
          <w:kern w:val="2"/>
          <w:sz w:val="32"/>
          <w:szCs w:val="32"/>
          <w:lang w:val="en-US" w:eastAsia="zh-CN" w:bidi="ar-SA"/>
        </w:rPr>
        <w:t>，主要包括</w:t>
      </w:r>
      <w:r>
        <w:rPr>
          <w:rFonts w:hint="default" w:ascii="仿宋" w:hAnsi="仿宋" w:eastAsia="仿宋" w:cs="仿宋"/>
          <w:kern w:val="2"/>
          <w:sz w:val="32"/>
          <w:szCs w:val="32"/>
          <w:lang w:val="en-US" w:eastAsia="zh-CN" w:bidi="ar-SA"/>
        </w:rPr>
        <w:t>化学分析和仪器分析两大部分。化学分析是以物质的化学反应为基础的分析方法，其特点是仪器简单，结果准确，应用范围广泛。仪器分析是以物质的物理性质或物理化学性质为基础建立起来的一大类分析方法。通过测量物质的物理或物理化学参数，利用其与组分的关系，便可进行定性、定量分析，从而确定该物质的组成、结构和含量，这类方法称为物理和物理化学分析。由于进行这类分析时，大都需要精密仪器，故而统称为仪器分析。其特点是灵敏、快速、微量、准确，因此发展很快，应用很广。</w:t>
      </w:r>
    </w:p>
    <w:p>
      <w:pPr>
        <w:pStyle w:val="3"/>
        <w:adjustRightInd w:val="0"/>
        <w:snapToGrid w:val="0"/>
        <w:spacing w:line="360" w:lineRule="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化学分析部分的主要内容包括误差分析和滴定分析两部分，其中以化学平衡理论建立起来的滴定分析部分（包括酸碱滴定法、氧化还原滴定法等）为课程重点内容。仪器分析部分的主要内容包括电化学分析、</w:t>
      </w:r>
      <w:r>
        <w:rPr>
          <w:rFonts w:hint="eastAsia" w:ascii="仿宋" w:hAnsi="仿宋" w:eastAsia="仿宋" w:cs="仿宋"/>
          <w:kern w:val="2"/>
          <w:sz w:val="32"/>
          <w:szCs w:val="32"/>
          <w:lang w:val="en-US" w:eastAsia="zh-CN" w:bidi="ar-SA"/>
        </w:rPr>
        <w:t>紫外-可见分光法分析</w:t>
      </w:r>
      <w:r>
        <w:rPr>
          <w:rFonts w:hint="default" w:ascii="仿宋" w:hAnsi="仿宋" w:eastAsia="仿宋" w:cs="仿宋"/>
          <w:kern w:val="2"/>
          <w:sz w:val="32"/>
          <w:szCs w:val="32"/>
          <w:lang w:val="en-US" w:eastAsia="zh-CN" w:bidi="ar-SA"/>
        </w:rPr>
        <w:t>、色谱分析。</w:t>
      </w:r>
    </w:p>
    <w:p>
      <w:pPr>
        <w:spacing w:line="360" w:lineRule="auto"/>
        <w:ind w:firstLine="420" w:firstLineChars="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该课程是基础性极强的专业课程，起着为药学等相关专业的后续专业核心课程打好理论基础、练好实验操作的重要作用。学生学习该课程后，掌握</w:t>
      </w:r>
      <w:bookmarkStart w:id="0" w:name="_Hlk68463785"/>
      <w:r>
        <w:rPr>
          <w:rFonts w:hint="eastAsia" w:ascii="仿宋" w:hAnsi="仿宋" w:eastAsia="仿宋" w:cs="仿宋"/>
          <w:kern w:val="2"/>
          <w:sz w:val="32"/>
          <w:szCs w:val="32"/>
          <w:lang w:val="en-US" w:eastAsia="zh-CN" w:bidi="ar-SA"/>
        </w:rPr>
        <w:t>化学分析和仪器分析的基本知识、理论和实验技能</w:t>
      </w:r>
      <w:bookmarkEnd w:id="0"/>
      <w:r>
        <w:rPr>
          <w:rFonts w:hint="eastAsia" w:ascii="仿宋" w:hAnsi="仿宋" w:eastAsia="仿宋" w:cs="仿宋"/>
          <w:kern w:val="2"/>
          <w:sz w:val="32"/>
          <w:szCs w:val="32"/>
          <w:lang w:val="en-US" w:eastAsia="zh-CN" w:bidi="ar-SA"/>
        </w:rPr>
        <w:t>；具备</w:t>
      </w:r>
      <w:r>
        <w:rPr>
          <w:rFonts w:hint="default" w:ascii="仿宋" w:hAnsi="仿宋" w:eastAsia="仿宋" w:cs="仿宋"/>
          <w:kern w:val="2"/>
          <w:sz w:val="32"/>
          <w:szCs w:val="32"/>
          <w:lang w:val="en-US" w:eastAsia="zh-CN" w:bidi="ar-SA"/>
        </w:rPr>
        <w:t>耐心细致、一丝不苟的科研素养</w:t>
      </w:r>
      <w:r>
        <w:rPr>
          <w:rFonts w:hint="eastAsia" w:ascii="仿宋" w:hAnsi="仿宋" w:eastAsia="仿宋" w:cs="仿宋"/>
          <w:kern w:val="2"/>
          <w:sz w:val="32"/>
          <w:szCs w:val="32"/>
          <w:lang w:val="en-US" w:eastAsia="zh-CN" w:bidi="ar-SA"/>
        </w:rPr>
        <w:t>。</w:t>
      </w:r>
    </w:p>
    <w:p>
      <w:pPr>
        <w:spacing w:line="360" w:lineRule="auto"/>
        <w:ind w:firstLine="420" w:firstLineChars="0"/>
        <w:rPr>
          <w:rFonts w:hint="eastAsia" w:ascii="仿宋" w:hAnsi="仿宋" w:eastAsia="仿宋" w:cs="仿宋"/>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b/>
          <w:bCs w:val="0"/>
          <w:sz w:val="36"/>
          <w:szCs w:val="36"/>
        </w:rPr>
      </w:pPr>
      <w:r>
        <w:rPr>
          <w:rFonts w:hint="eastAsia" w:ascii="黑体" w:hAnsi="黑体" w:eastAsia="黑体" w:cs="黑体"/>
          <w:b/>
          <w:bCs w:val="0"/>
          <w:sz w:val="36"/>
          <w:szCs w:val="36"/>
          <w:lang w:val="en-US" w:eastAsia="zh-CN"/>
        </w:rPr>
        <w:t xml:space="preserve">II </w:t>
      </w:r>
      <w:r>
        <w:rPr>
          <w:rFonts w:hint="eastAsia" w:ascii="黑体" w:hAnsi="黑体" w:eastAsia="黑体" w:cs="黑体"/>
          <w:b/>
          <w:bCs w:val="0"/>
          <w:sz w:val="36"/>
          <w:szCs w:val="36"/>
        </w:rPr>
        <w:t>课程内容与考核目标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1、分析化学绪论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宋体" w:hAnsi="宋体" w:eastAsia="宋体" w:cs="Times New Roman"/>
          <w:kern w:val="2"/>
          <w:sz w:val="24"/>
          <w:szCs w:val="24"/>
          <w:lang w:val="en-US" w:eastAsia="zh-CN" w:bidi="ar-SA"/>
        </w:rPr>
      </w:pPr>
      <w:r>
        <w:rPr>
          <w:rFonts w:hint="eastAsia" w:ascii="仿宋" w:hAnsi="仿宋" w:eastAsia="仿宋" w:cs="仿宋"/>
          <w:sz w:val="32"/>
          <w:szCs w:val="32"/>
          <w:lang w:val="en-US" w:eastAsia="zh-CN"/>
        </w:rPr>
        <w:t>分析化学的任务与作用；分析化学方法的分类（定性分析、定量分析与结构分析，无机分析与有机分析，化学分析与仪器分析，常量、半微量、微量与超微量分析，例行分析与仲裁分析）；分析化学的发展与趋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2、误差与分析数据处理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与误差有关的一些基本概念（系统误差与偶然误差、绝对误差与相对误差、恒定误差与比例误差、准确度与误差、真值、精密度与偏差等）和相关计算（平均值、相对平均偏差、标准偏差、变异系数等）；误差的种类（方法误差、仪器与试剂误差、操作误差）、来源及减免方法；提高分析结果准确度的方法；误差的传递规律；有效数字及其运算法则；分析方法的验证内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3、滴定分析法概论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滴定分析法的有关基本概念（化学计量点与滴定终点、滴定终点误差、标准溶液与基准物质、标定与比较、物质的量浓度与滴定度等）；滴定分析的特点及其分类方法；滴定分析中常用的滴定方式（滴定分析的化学反应必须具备的条件、直接滴定法、返滴定法、置换滴定法、间接滴定法等）；标准溶液的配制、标定及其浓度的表示方法；用反应式中系数比（或物质的量之比）的关系解决各种滴定分析中的有关量值计算（试样或基准物质称取量的计算，标准溶液浓度的计算，各种滴定分析结果的计算）；滴定分析中的化学平衡（分布系数、副反应系数、电荷平衡和质量平衡的含义及化学平衡系统处理的基本方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4、酸碱滴定法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水溶液中的酸碱平衡：酸碱质子理论的基本概念（共轭酸碱对，酸碱反应的实质，溶剂的质子自递反应，酸碱强度），溶液中酸碱组分的分布，酸碱溶液的pH计算（质子条件式的书写，一元酸碱、多元酸碱、两性物质、缓冲溶液）；酸碱指示剂（指示剂变色原理、变色范围及其影响因素，指示剂的选择原则，常用的酸碱指示剂和混合指示剂）；酸碱滴定法的基本原理（各种类型酸碱滴定曲线及影响滴定突跃范围大小的因素，强碱/酸滴定弱酸/碱及多元酸/碱的滴定条件及可行性判断）；简单酸碱体系的滴定终点误差及其计算；应用与示例（常用酸碱标准溶液的配制与标定，药用NaOH的测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5、络合滴定法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EDTA的性质及其与金属离子的络合能力和特点；络合滴定基本原理：络合平衡的基本概念、原理及计算（络合物的稳定常数及计算、各级络合物浓度的计算、累积稳定常数及计算、络合物的副反应系数的意义及计算、络合物的条件稳定常数的意义及计算），络合滴定曲线（计算及影响滴定突跃的因素，化学计量点pM′的计算），金属指示剂（作用原理、封闭现象和消除方法，指示剂颜色转变点pMt的计算，常用金属指示剂及其使用条件）；配位滴定条件的选择（滴定终点误差的计算，配位滴定中酸度的选择和控制）；应用与示例（标准溶液的配制和标定，配位滴定方式及其应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6、沉淀滴定法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沉淀滴定法应具备的条件；银量法的基本原理（滴定曲线，分步滴定）；三种确定滴定终点方法（铬酸钾指示剂法、铁铵矾指示剂法、吸附指示剂法）的基本原理、滴定条件和应用范围指示终点的方法；沉淀滴定法标准溶液配制和标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7、氧化还原滴定法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氧化还原平衡的基本概念及原理（条件电位的概念及其影响因素，氧化还原反应进行程度，氧化还原反应速率及其影响因素等）；氧化还原滴定的基本原理（滴定曲线及相关计算，指示剂的原理及常用的四种氧化还原指示剂的特点和使用方法，滴定前的试样预处理）；碘量法（基本原理、两种方法、应用条件、淀粉指示剂、标准溶液的配制和标定）；其他各种氧化还原滴定方法（高锰酸钾法、亚硝酸钠法、溴酸钾法和溴量法、重铬酸钾法、铈量法、高碘酸钾法）介绍。</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8、电位分析法和永停滴定法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电化学分析概述（电化学分析的定义及分类）；基本原理（相界电位、金属电极电位与液接电位，化学电池——原电池与电解池，电极的分类——指示电极与参比电极，可逆电极和可逆电池、电极电位的测量）；直接电位法（pH玻璃电极的结构与测量原理，溶液pH的两次测量原理和方法，玻璃电极的性能、测量误差及注意事项，复合pH电极，pH计和应用，各种离子选择电极的类型、工作原理及测量方法）；电位滴定法（实验技术、确定电位滴定终点的方法及应用示例）；永停滴定法（测量原理、实验技术及应用示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9、光谱分析法概论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光学分析法的定义和分类（光谱法与非光谱法）；电磁辐射（电磁辐射的特征、电磁波谱的分区、电磁辐射与物质的相互作用）；光谱分析法（类型与作用原理）；非光谱分析法（X射线衍射法）；光学分析仪器的基本组成（辐射源，分光系统，检测系统）；光谱分析法发展慨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10、紫外-可见分光光度法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紫外-可见吸收光谱法的基本概念（电子跃迁类型，吸收曲线及相关术语，生色团与助色团，红移与蓝移，增色效应和减色效应，强带和弱带，吸收带及其与分子结构的关系和影响因素）；紫外-可见分光光度法基本原理（Lambert-beer定律，偏离Beer定律的因素，透光率测量误差）；紫外-可见分光光度计（主要部件、光学性能、光路类型、分光光度计的校正）；紫外-可见吸收光谱常规分析方法（定性鉴别，纯度检测，单组分和多组分样品的定量方法，光电比色法，有机化合物分子结构研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11、红外吸收光谱法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外吸收光谱法概述（红外线的区划，红外吸收光谱的表示方法，IR与UV的区别）；基本原理（振动能级与振动光谱，振动形式，振动自由度，基频峰与泛频峰，红外吸收光谱的产生条件，特征峰与相关峰，吸收峰的位置和强度及其影响因素）；有机化合物的典型光谱（脂肪烃类，芳香烃类，醇、酚、醚类，羰基化合物，含氮化合物）；红外分光光度计及制样（光栅红外分光光度计，干涉分光型红外分光光度计，仪器性能，制样）；红外吸收光谱解析方法与示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12、色谱分析法概论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色谱法概述（色谱法起源的发展，分类）；色谱过程与术语（色谱过程，色谱流出曲线和色谱峰，色谱峰区域宽度，保留值，分配系数和容量因子，色谱分离的前提，分离参数——分离度）；色谱分离的基本理论（分配系数和保留行为的关系，等温线，塔板理论，速率理论，影响分离度的因素）；色谱法的发展趋势。</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13、经典液相色谱法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类型色谱法的分离机理（吸附色谱法，分配色谱法，离子交换色谱法，分子排阻色谱法）；平面色谱参数（定性参数——比移值和相对比移值，相平衡参数——分配系数与比移值的关系、容量因子、影响比移值的因素，分离参数——分离度和分离数）；薄层色谱法（分离原理，固定相和展开剂的选择，操作方法，定性和定量分析，高效薄层色谱法，薄层扫描法简介）；纸色谱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14、气相色谱法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气相色谱法概述（分类，仪器一般流程，特点和应用）；色谱柱（固定液的要求和分类，载体，固体固定相）；仪器原理（气路，进样器，柱温箱，检测器，数据处理，实验条件的选择）；毛细管气相色谱法简介（特点，速率理论，仪器简介）；定性定量分析方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15、高效液相色谱法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效液相色谱法及其与经典液相色谱法和气相色谱法相比的特点；高效液相色谱法的分类与基本原理（HPLC与GC速率理论的差异）；各类高效液相色谱法（液-固吸附色谱法，液-液分配色谱法，化学键合相色谱法，其他色谱法）；固定相（液-固色谱固定相，化学键合相，其他固定相）；流动相（分离方程式，Snyder溶剂分类，正相洗脱与反相洗脱，洗脱方式，溶剂系统选择的一般原则）；高效液相色谱仪（输液泵，色谱柱与进样器，检测器）；定性、定量分析方法（方法学考查）及应用示例。</w:t>
      </w:r>
    </w:p>
    <w:p>
      <w:pPr>
        <w:spacing w:line="360" w:lineRule="auto"/>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黑体" w:hAnsi="黑体" w:eastAsia="黑体" w:cs="黑体"/>
          <w:b/>
          <w:bCs w:val="0"/>
          <w:sz w:val="36"/>
          <w:szCs w:val="36"/>
          <w:lang w:val="en-US" w:eastAsia="zh-CN"/>
        </w:rPr>
      </w:pPr>
      <w:r>
        <w:rPr>
          <w:rFonts w:hint="eastAsia" w:ascii="黑体" w:hAnsi="黑体" w:eastAsia="黑体" w:cs="黑体"/>
          <w:b/>
          <w:bCs w:val="0"/>
          <w:sz w:val="36"/>
          <w:szCs w:val="36"/>
        </w:rPr>
        <w:t xml:space="preserve">Ⅲ  </w:t>
      </w:r>
      <w:r>
        <w:rPr>
          <w:rFonts w:hint="eastAsia" w:ascii="黑体" w:hAnsi="黑体" w:eastAsia="黑体" w:cs="黑体"/>
          <w:b/>
          <w:bCs w:val="0"/>
          <w:sz w:val="36"/>
          <w:szCs w:val="36"/>
          <w:lang w:val="en-US" w:eastAsia="zh-CN"/>
        </w:rPr>
        <w:t>参考教材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本课程考试命题所使用的教材是：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邸欣主编，《分析化学》，人民卫生出版社，2023年6月版（第九版）</w:t>
      </w:r>
    </w:p>
    <w:p>
      <w:pPr>
        <w:spacing w:line="360" w:lineRule="auto"/>
        <w:ind w:firstLine="480"/>
        <w:rPr>
          <w:rFonts w:hint="eastAsia"/>
          <w:sz w:val="24"/>
        </w:rPr>
      </w:pPr>
    </w:p>
    <w:p>
      <w:pPr>
        <w:spacing w:line="360" w:lineRule="auto"/>
        <w:ind w:firstLine="480"/>
        <w:rPr>
          <w:rFonts w:hint="eastAsia"/>
          <w:sz w:val="24"/>
        </w:rPr>
      </w:pPr>
    </w:p>
    <w:p/>
    <w:p/>
    <w:p>
      <w:pPr>
        <w:spacing w:line="360" w:lineRule="auto"/>
        <w:rPr>
          <w:sz w:val="30"/>
        </w:rPr>
      </w:pPr>
    </w:p>
    <w:p>
      <w:pPr>
        <w:spacing w:line="360" w:lineRule="auto"/>
        <w:rPr>
          <w:sz w:val="30"/>
        </w:rPr>
      </w:pPr>
      <w:r>
        <w:rPr>
          <w:sz w:val="30"/>
        </w:rPr>
        <w:t>【</w:t>
      </w:r>
      <w:r>
        <w:rPr>
          <w:b/>
          <w:sz w:val="30"/>
        </w:rPr>
        <w:t>附录</w:t>
      </w:r>
      <w:r>
        <w:rPr>
          <w:sz w:val="30"/>
        </w:rPr>
        <w:t>】</w:t>
      </w:r>
    </w:p>
    <w:p>
      <w:pPr>
        <w:jc w:val="center"/>
        <w:rPr>
          <w:rFonts w:hint="eastAsia" w:ascii="Times New Roman Regular" w:hAnsi="Times New Roman Regular" w:eastAsia="黑体" w:cs="Times New Roman Regular"/>
          <w:sz w:val="36"/>
          <w:szCs w:val="36"/>
        </w:rPr>
      </w:pPr>
      <w:r>
        <w:rPr>
          <w:rFonts w:hint="eastAsia" w:ascii="Times New Roman Regular" w:hAnsi="Times New Roman Regular" w:eastAsia="黑体" w:cs="Times New Roman Regular"/>
          <w:sz w:val="36"/>
          <w:szCs w:val="36"/>
        </w:rPr>
        <w:t>题型举例</w:t>
      </w:r>
    </w:p>
    <w:p>
      <w:pPr>
        <w:widowControl/>
        <w:jc w:val="left"/>
        <w:rPr>
          <w:rFonts w:hint="eastAsia"/>
        </w:rPr>
      </w:pPr>
    </w:p>
    <w:p>
      <w:pPr>
        <w:widowControl/>
        <w:tabs>
          <w:tab w:val="left" w:pos="420"/>
          <w:tab w:val="left" w:pos="4200"/>
        </w:tabs>
        <w:jc w:val="left"/>
        <w:rPr>
          <w:rFonts w:hint="eastAsia" w:ascii="楷体_GB2312" w:eastAsia="黑体"/>
          <w:sz w:val="24"/>
        </w:rPr>
      </w:pPr>
      <w:r>
        <w:rPr>
          <w:rFonts w:hint="eastAsia" w:ascii="楷体_GB2312" w:eastAsia="黑体"/>
          <w:sz w:val="24"/>
        </w:rPr>
        <w:t>一、单项选择题（本大题共20小题，每小题1分，共20分。在每小题列出的备选项中只有一项是最符合题目要求的，请将其选出。）</w:t>
      </w:r>
    </w:p>
    <w:p>
      <w:pPr>
        <w:numPr>
          <w:ilvl w:val="0"/>
          <w:numId w:val="1"/>
        </w:numPr>
        <w:spacing w:line="360" w:lineRule="auto"/>
        <w:rPr>
          <w:szCs w:val="21"/>
        </w:rPr>
      </w:pPr>
      <w:r>
        <w:rPr>
          <w:szCs w:val="21"/>
        </w:rPr>
        <w:t>下列</w:t>
      </w:r>
      <w:r>
        <w:rPr>
          <w:rFonts w:hint="eastAsia"/>
          <w:szCs w:val="21"/>
        </w:rPr>
        <w:t>分析方法属于化学分析的</w:t>
      </w:r>
      <w:r>
        <w:rPr>
          <w:szCs w:val="21"/>
        </w:rPr>
        <w:t>是</w:t>
      </w:r>
      <w:r>
        <w:rPr>
          <w:rFonts w:hint="eastAsia"/>
          <w:szCs w:val="21"/>
        </w:rPr>
        <w:t xml:space="preserve"> </w:t>
      </w:r>
      <w:r>
        <w:rPr>
          <w:szCs w:val="21"/>
        </w:rPr>
        <w:t xml:space="preserve"> </w:t>
      </w:r>
      <w:r>
        <w:rPr>
          <w:rFonts w:hint="eastAsia"/>
          <w:szCs w:val="21"/>
        </w:rPr>
        <w:t>【A】</w:t>
      </w:r>
    </w:p>
    <w:p>
      <w:pPr>
        <w:numPr>
          <w:ilvl w:val="0"/>
          <w:numId w:val="2"/>
        </w:numPr>
        <w:spacing w:line="360" w:lineRule="auto"/>
        <w:ind w:firstLine="420" w:firstLineChars="200"/>
        <w:rPr>
          <w:szCs w:val="21"/>
        </w:rPr>
      </w:pPr>
      <w:r>
        <w:rPr>
          <w:szCs w:val="21"/>
        </w:rPr>
        <w:t>酸碱滴定法  B. 直接电位法  C.质谱法  D. 高效液相色谱法</w:t>
      </w:r>
    </w:p>
    <w:p>
      <w:pPr>
        <w:numPr>
          <w:ilvl w:val="0"/>
          <w:numId w:val="1"/>
        </w:numPr>
        <w:spacing w:line="360" w:lineRule="auto"/>
        <w:rPr>
          <w:szCs w:val="21"/>
        </w:rPr>
      </w:pPr>
      <w:r>
        <w:rPr>
          <w:szCs w:val="21"/>
        </w:rPr>
        <w:t>在滴定分析中，为了减小偶然误差，至少要平行测定</w:t>
      </w:r>
      <w:r>
        <w:rPr>
          <w:rFonts w:hint="eastAsia"/>
          <w:szCs w:val="21"/>
        </w:rPr>
        <w:t xml:space="preserve"> </w:t>
      </w:r>
      <w:r>
        <w:rPr>
          <w:szCs w:val="21"/>
        </w:rPr>
        <w:t xml:space="preserve"> </w:t>
      </w:r>
      <w:r>
        <w:rPr>
          <w:rFonts w:hint="eastAsia"/>
          <w:szCs w:val="21"/>
        </w:rPr>
        <w:t>【B】</w:t>
      </w:r>
      <w:r>
        <w:rPr>
          <w:szCs w:val="21"/>
        </w:rPr>
        <w:t xml:space="preserve">    </w:t>
      </w:r>
    </w:p>
    <w:p>
      <w:pPr>
        <w:numPr>
          <w:ilvl w:val="0"/>
          <w:numId w:val="3"/>
        </w:numPr>
        <w:spacing w:line="360" w:lineRule="auto"/>
        <w:ind w:firstLine="420" w:firstLineChars="200"/>
        <w:rPr>
          <w:sz w:val="24"/>
        </w:rPr>
      </w:pPr>
      <w:r>
        <w:rPr>
          <w:szCs w:val="21"/>
        </w:rPr>
        <w:t xml:space="preserve">1~2次     B. 3~4次   C.6~8次     D.10~12次 </w:t>
      </w:r>
      <w:r>
        <w:rPr>
          <w:sz w:val="24"/>
        </w:rPr>
        <w:t xml:space="preserve">   </w:t>
      </w:r>
    </w:p>
    <w:p>
      <w:pPr>
        <w:rPr>
          <w:rFonts w:hint="eastAsia" w:ascii="楷体_GB2312" w:eastAsia="黑体"/>
          <w:sz w:val="24"/>
        </w:rPr>
      </w:pPr>
      <w:r>
        <w:rPr>
          <w:rFonts w:hint="eastAsia" w:ascii="楷体_GB2312" w:eastAsia="黑体"/>
          <w:sz w:val="24"/>
        </w:rPr>
        <w:t>二、多项选择题（本大题共10小题，每小题2分，共20分。在每小题列出的备选项中至少有两项是符合题目要求的，请将其选出，错选、多选或少选均无分。）</w:t>
      </w:r>
    </w:p>
    <w:p>
      <w:pPr>
        <w:spacing w:line="360" w:lineRule="auto"/>
        <w:rPr>
          <w:rFonts w:hint="eastAsia"/>
          <w:szCs w:val="21"/>
        </w:rPr>
      </w:pPr>
      <w:r>
        <w:rPr>
          <w:rFonts w:hint="eastAsia"/>
          <w:szCs w:val="21"/>
        </w:rPr>
        <w:t>1、标准溶液的配制方法有 【A</w:t>
      </w:r>
      <w:r>
        <w:rPr>
          <w:szCs w:val="21"/>
        </w:rPr>
        <w:t>D</w:t>
      </w:r>
      <w:r>
        <w:rPr>
          <w:rFonts w:hint="eastAsia"/>
          <w:szCs w:val="21"/>
        </w:rPr>
        <w:t>】</w:t>
      </w:r>
    </w:p>
    <w:p>
      <w:pPr>
        <w:spacing w:line="360" w:lineRule="auto"/>
        <w:rPr>
          <w:rFonts w:hint="eastAsia"/>
          <w:szCs w:val="21"/>
        </w:rPr>
      </w:pPr>
      <w:r>
        <w:rPr>
          <w:szCs w:val="21"/>
        </w:rPr>
        <w:tab/>
      </w:r>
      <w:r>
        <w:rPr>
          <w:szCs w:val="21"/>
        </w:rPr>
        <w:t>A.</w:t>
      </w:r>
      <w:r>
        <w:rPr>
          <w:rFonts w:hint="eastAsia"/>
          <w:szCs w:val="21"/>
        </w:rPr>
        <w:t xml:space="preserve">直接法 </w:t>
      </w:r>
      <w:r>
        <w:rPr>
          <w:szCs w:val="21"/>
        </w:rPr>
        <w:t xml:space="preserve"> B</w:t>
      </w:r>
      <w:r>
        <w:rPr>
          <w:rFonts w:hint="eastAsia"/>
          <w:szCs w:val="21"/>
        </w:rPr>
        <w:t xml:space="preserve">.返滴定法 </w:t>
      </w:r>
      <w:r>
        <w:rPr>
          <w:szCs w:val="21"/>
        </w:rPr>
        <w:t xml:space="preserve"> C.</w:t>
      </w:r>
      <w:r>
        <w:rPr>
          <w:rFonts w:hint="eastAsia"/>
          <w:szCs w:val="21"/>
        </w:rPr>
        <w:t xml:space="preserve">称量法 </w:t>
      </w:r>
      <w:r>
        <w:rPr>
          <w:szCs w:val="21"/>
        </w:rPr>
        <w:t xml:space="preserve">  D</w:t>
      </w:r>
      <w:r>
        <w:rPr>
          <w:rFonts w:hint="eastAsia"/>
          <w:szCs w:val="21"/>
        </w:rPr>
        <w:t xml:space="preserve">.标定法 </w:t>
      </w:r>
      <w:r>
        <w:rPr>
          <w:szCs w:val="21"/>
        </w:rPr>
        <w:t xml:space="preserve"> E</w:t>
      </w:r>
      <w:r>
        <w:rPr>
          <w:rFonts w:hint="eastAsia"/>
          <w:szCs w:val="21"/>
        </w:rPr>
        <w:t>.置换法</w:t>
      </w:r>
    </w:p>
    <w:p>
      <w:pPr>
        <w:spacing w:line="360" w:lineRule="auto"/>
        <w:rPr>
          <w:szCs w:val="21"/>
        </w:rPr>
      </w:pPr>
      <w:r>
        <w:rPr>
          <w:rFonts w:hint="eastAsia"/>
          <w:szCs w:val="21"/>
        </w:rPr>
        <w:t>2、下列属于酸碱指示剂的是 【A</w:t>
      </w:r>
      <w:r>
        <w:rPr>
          <w:szCs w:val="21"/>
        </w:rPr>
        <w:t>DE</w:t>
      </w:r>
      <w:r>
        <w:rPr>
          <w:rFonts w:hint="eastAsia"/>
          <w:szCs w:val="21"/>
        </w:rPr>
        <w:t>】</w:t>
      </w:r>
    </w:p>
    <w:p>
      <w:pPr>
        <w:spacing w:line="360" w:lineRule="auto"/>
        <w:rPr>
          <w:rFonts w:hint="eastAsia"/>
          <w:szCs w:val="21"/>
        </w:rPr>
      </w:pPr>
      <w:r>
        <w:rPr>
          <w:szCs w:val="21"/>
        </w:rPr>
        <w:tab/>
      </w:r>
      <w:r>
        <w:rPr>
          <w:szCs w:val="21"/>
        </w:rPr>
        <w:t>A</w:t>
      </w:r>
      <w:r>
        <w:rPr>
          <w:rFonts w:hint="eastAsia"/>
          <w:szCs w:val="21"/>
        </w:rPr>
        <w:t xml:space="preserve">.酚酞 </w:t>
      </w:r>
      <w:r>
        <w:rPr>
          <w:szCs w:val="21"/>
        </w:rPr>
        <w:t xml:space="preserve"> B</w:t>
      </w:r>
      <w:r>
        <w:rPr>
          <w:rFonts w:hint="eastAsia"/>
          <w:szCs w:val="21"/>
        </w:rPr>
        <w:t>.铬黑T</w:t>
      </w:r>
      <w:r>
        <w:rPr>
          <w:szCs w:val="21"/>
        </w:rPr>
        <w:t xml:space="preserve">  C</w:t>
      </w:r>
      <w:r>
        <w:rPr>
          <w:rFonts w:hint="eastAsia"/>
          <w:szCs w:val="21"/>
        </w:rPr>
        <w:t>.邻二氮菲-</w:t>
      </w:r>
      <w:r>
        <w:rPr>
          <w:szCs w:val="21"/>
        </w:rPr>
        <w:t>F</w:t>
      </w:r>
      <w:r>
        <w:rPr>
          <w:rFonts w:hint="eastAsia"/>
          <w:szCs w:val="21"/>
        </w:rPr>
        <w:t>e</w:t>
      </w:r>
      <w:r>
        <w:rPr>
          <w:szCs w:val="21"/>
        </w:rPr>
        <w:t>(II)  D.</w:t>
      </w:r>
      <w:r>
        <w:rPr>
          <w:rFonts w:hint="eastAsia"/>
          <w:szCs w:val="21"/>
        </w:rPr>
        <w:t xml:space="preserve">甲基橙 </w:t>
      </w:r>
      <w:r>
        <w:rPr>
          <w:szCs w:val="21"/>
        </w:rPr>
        <w:t xml:space="preserve"> E</w:t>
      </w:r>
      <w:r>
        <w:rPr>
          <w:rFonts w:hint="eastAsia"/>
          <w:szCs w:val="21"/>
        </w:rPr>
        <w:t>.百里酚蓝</w:t>
      </w: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三、名词解释题（本大题共5小题，每小题4分，共20分）</w:t>
      </w:r>
    </w:p>
    <w:p>
      <w:pPr>
        <w:spacing w:line="360" w:lineRule="auto"/>
        <w:rPr>
          <w:szCs w:val="21"/>
        </w:rPr>
      </w:pPr>
      <w:r>
        <w:rPr>
          <w:rFonts w:hint="eastAsia"/>
          <w:szCs w:val="21"/>
        </w:rPr>
        <w:t>1、分析浓度</w:t>
      </w:r>
    </w:p>
    <w:p>
      <w:pPr>
        <w:spacing w:line="360" w:lineRule="auto"/>
        <w:rPr>
          <w:szCs w:val="21"/>
        </w:rPr>
      </w:pPr>
      <w:r>
        <w:rPr>
          <w:szCs w:val="21"/>
        </w:rPr>
        <w:tab/>
      </w:r>
      <w:r>
        <w:rPr>
          <w:rFonts w:hint="eastAsia"/>
          <w:szCs w:val="21"/>
        </w:rPr>
        <w:t>溶液中某溶质各种型体平衡浓度的总和，用符号c表示，单位是mol</w:t>
      </w:r>
      <w:r>
        <w:rPr>
          <w:szCs w:val="21"/>
        </w:rPr>
        <w:t>/L</w:t>
      </w:r>
      <w:r>
        <w:rPr>
          <w:rFonts w:hint="eastAsia"/>
          <w:szCs w:val="21"/>
        </w:rPr>
        <w:t>。</w:t>
      </w: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四、简答题（本大题共3小题，共25分）</w:t>
      </w:r>
    </w:p>
    <w:p>
      <w:pPr>
        <w:rPr>
          <w:rFonts w:hint="eastAsia"/>
        </w:rPr>
      </w:pPr>
      <w:r>
        <w:t>1</w:t>
      </w:r>
      <w:r>
        <w:rPr>
          <w:rFonts w:hint="eastAsia"/>
        </w:rPr>
        <w:t>．什么是掩蔽作用？有哪几类？(</w:t>
      </w:r>
      <w:r>
        <w:t>7</w:t>
      </w:r>
      <w:r>
        <w:rPr>
          <w:rFonts w:hint="eastAsia"/>
        </w:rPr>
        <w:t>分</w:t>
      </w:r>
      <w:r>
        <w:t>)</w:t>
      </w:r>
    </w:p>
    <w:p>
      <w:pPr>
        <w:rPr>
          <w:rFonts w:hint="eastAsia"/>
          <w:sz w:val="24"/>
        </w:rPr>
      </w:pPr>
      <w:r>
        <w:rPr>
          <w:rFonts w:hint="eastAsia"/>
          <w:szCs w:val="21"/>
        </w:rPr>
        <w:t>回答要点：</w:t>
      </w:r>
      <w:r>
        <w:rPr>
          <w:rFonts w:hint="eastAsia"/>
        </w:rPr>
        <w:t>为了消除由干扰离子产生的封闭现象。可加入某种试剂，使封闭离子不能再与指示剂结合。从而消除干扰，这种作用叫掩蔽作用（4分）。分为配位掩蔽剂（1分），沉淀掩蔽剂（1分）和氧化还原掩蔽剂（1分）。</w:t>
      </w:r>
    </w:p>
    <w:p>
      <w:pPr>
        <w:rPr>
          <w:rFonts w:hint="eastAsia"/>
          <w:szCs w:val="21"/>
        </w:rPr>
      </w:pPr>
    </w:p>
    <w:p>
      <w:pPr>
        <w:rPr>
          <w:rFonts w:hint="eastAsia"/>
          <w:szCs w:val="21"/>
        </w:rPr>
      </w:pPr>
    </w:p>
    <w:p>
      <w:pPr>
        <w:widowControl/>
        <w:tabs>
          <w:tab w:val="left" w:pos="420"/>
          <w:tab w:val="left" w:pos="4200"/>
        </w:tabs>
        <w:spacing w:line="360" w:lineRule="auto"/>
        <w:ind w:left="444" w:hanging="444" w:hangingChars="185"/>
        <w:jc w:val="left"/>
        <w:rPr>
          <w:rFonts w:hint="eastAsia" w:ascii="楷体_GB2312" w:eastAsia="黑体"/>
          <w:sz w:val="24"/>
        </w:rPr>
      </w:pPr>
      <w:r>
        <w:rPr>
          <w:rFonts w:hint="eastAsia" w:ascii="楷体_GB2312" w:eastAsia="黑体"/>
          <w:sz w:val="24"/>
        </w:rPr>
        <w:t>五、论述题（本大题共1小题，每小题15分，共15分）</w:t>
      </w:r>
    </w:p>
    <w:p>
      <w:pPr>
        <w:rPr>
          <w:rFonts w:hint="eastAsia"/>
          <w:szCs w:val="21"/>
        </w:rPr>
      </w:pPr>
      <w:r>
        <w:rPr>
          <w:szCs w:val="21"/>
        </w:rPr>
        <w:t>1</w:t>
      </w:r>
      <w:r>
        <w:rPr>
          <w:rFonts w:hint="eastAsia"/>
          <w:szCs w:val="21"/>
        </w:rPr>
        <w:t>、薄层色谱法用于杂质限量检查的几种方法。</w:t>
      </w:r>
    </w:p>
    <w:p>
      <w:pPr>
        <w:rPr>
          <w:rFonts w:hint="eastAsia"/>
          <w:szCs w:val="21"/>
        </w:rPr>
      </w:pPr>
      <w:r>
        <w:rPr>
          <w:rFonts w:hint="eastAsia"/>
          <w:szCs w:val="21"/>
        </w:rPr>
        <w:t xml:space="preserve">回答要点：(1）杂质对照品比较法:适用于已知杂质并能得到杂质对照品的情况。根据杂质限量，配制一定浓度的试样溶液和规定限度浓度的杂质对照品溶液，分别点样于同一薄层板上展开、斑点定位，试样中杂质斑点颜色不得比杂质对照品斑点颜色深。（5分）(2)主成分自身稀释对照法︰该法适用于杂质的结构不能确定或无杂质对照品的情况，仅限于杂质斑点的颜色与主成分斑点颜色相同或相近的情况下使用。首先配制一定浓度的供试品溶液，然后将其按限量要求稀释一定倍数得到另一低浓度溶液，作为对照溶液。将供试品溶液和对照溶液分别点样于同一薄层板上展开，斑点定位。供试品溶液中杂质斑点颜色不得比对照溶液主斑点颜色深。（5分）(3）杂质对照品法与主成分自身稀释对照法并用:当药物中存在多个杂质时，其中已知杂质有对照品时，采用杂质对照品法检查，共存的未知杂质或没有对照品的杂质，可采用供试品溶液自身稀释对照法检查。（5分） </w:t>
      </w:r>
    </w:p>
    <w:p>
      <w:pPr>
        <w:rPr>
          <w:rFonts w:hint="eastAsia"/>
          <w:szCs w:val="21"/>
        </w:rPr>
      </w:pPr>
    </w:p>
    <w:p>
      <w:pPr>
        <w:spacing w:line="360" w:lineRule="auto"/>
        <w:rPr>
          <w:sz w:val="24"/>
        </w:rPr>
      </w:pPr>
      <w:r>
        <w:rPr>
          <w:sz w:val="24"/>
        </w:rPr>
        <w:t xml:space="preserve">                                                  202</w:t>
      </w:r>
      <w:r>
        <w:rPr>
          <w:rFonts w:hint="eastAsia"/>
          <w:sz w:val="24"/>
        </w:rPr>
        <w:t>3</w:t>
      </w:r>
      <w:r>
        <w:rPr>
          <w:sz w:val="24"/>
        </w:rPr>
        <w:t>年</w:t>
      </w:r>
      <w:r>
        <w:rPr>
          <w:rFonts w:hint="eastAsia"/>
          <w:sz w:val="24"/>
        </w:rPr>
        <w:t>10</w:t>
      </w:r>
      <w:r>
        <w:rPr>
          <w:sz w:val="24"/>
        </w:rPr>
        <w:t>月2</w:t>
      </w:r>
      <w:r>
        <w:rPr>
          <w:rFonts w:hint="eastAsia"/>
          <w:sz w:val="24"/>
        </w:rPr>
        <w:t>5</w:t>
      </w:r>
      <w:r>
        <w:rPr>
          <w:sz w:val="24"/>
        </w:rPr>
        <w:t>日</w:t>
      </w:r>
    </w:p>
    <w:p>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F1DB4"/>
    <w:multiLevelType w:val="singleLevel"/>
    <w:tmpl w:val="C04F1DB4"/>
    <w:lvl w:ilvl="0" w:tentative="0">
      <w:start w:val="1"/>
      <w:numFmt w:val="decimal"/>
      <w:suff w:val="nothing"/>
      <w:lvlText w:val="%1、"/>
      <w:lvlJc w:val="left"/>
    </w:lvl>
  </w:abstractNum>
  <w:abstractNum w:abstractNumId="1">
    <w:nsid w:val="DCD7569C"/>
    <w:multiLevelType w:val="singleLevel"/>
    <w:tmpl w:val="DCD7569C"/>
    <w:lvl w:ilvl="0" w:tentative="0">
      <w:start w:val="1"/>
      <w:numFmt w:val="upperLetter"/>
      <w:suff w:val="space"/>
      <w:lvlText w:val="%1."/>
      <w:lvlJc w:val="left"/>
    </w:lvl>
  </w:abstractNum>
  <w:abstractNum w:abstractNumId="2">
    <w:nsid w:val="761BA4B8"/>
    <w:multiLevelType w:val="singleLevel"/>
    <w:tmpl w:val="761BA4B8"/>
    <w:lvl w:ilvl="0" w:tentative="0">
      <w:start w:val="1"/>
      <w:numFmt w:val="upperLetter"/>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xY2RiN2I0Mjg0NzYwZmIxNjI2YmVlOGZmOTU2ZjgifQ=="/>
  </w:docVars>
  <w:rsids>
    <w:rsidRoot w:val="02FA7372"/>
    <w:rsid w:val="02FA7372"/>
    <w:rsid w:val="399D5772"/>
    <w:rsid w:val="4ADF2667"/>
    <w:rsid w:val="5B0F3826"/>
    <w:rsid w:val="5F864B24"/>
    <w:rsid w:val="71E75FC4"/>
    <w:rsid w:val="75F55D33"/>
    <w:rsid w:val="79112317"/>
    <w:rsid w:val="7E112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43"/>
      <w:ind w:left="100"/>
    </w:pPr>
    <w:rPr>
      <w:rFonts w:ascii="宋体" w:hAnsi="宋体" w:eastAsia="宋体" w:cs="宋体"/>
      <w:sz w:val="21"/>
      <w:szCs w:val="21"/>
      <w:lang w:val="zh-CN" w:eastAsia="zh-CN" w:bidi="zh-CN"/>
    </w:rPr>
  </w:style>
  <w:style w:type="paragraph" w:styleId="3">
    <w:name w:val="Body Text Indent"/>
    <w:basedOn w:val="1"/>
    <w:qFormat/>
    <w:uiPriority w:val="0"/>
    <w:pPr>
      <w:ind w:firstLine="432" w:firstLineChars="180"/>
    </w:pPr>
    <w:rPr>
      <w:sz w:val="24"/>
    </w:rPr>
  </w:style>
  <w:style w:type="paragraph" w:styleId="4">
    <w:name w:val="Plain Text"/>
    <w:basedOn w:val="1"/>
    <w:qFormat/>
    <w:uiPriority w:val="0"/>
    <w:rPr>
      <w:rFonts w:ascii="宋体" w:hAnsi="Courier New"/>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page number"/>
    <w:basedOn w:val="8"/>
    <w:qFormat/>
    <w:uiPriority w:val="0"/>
  </w:style>
  <w:style w:type="paragraph" w:customStyle="1" w:styleId="11">
    <w:name w:val="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2023-10-26T08:24:00Z</dcterms:created>
  <dc:creator>lenovo</dc:creator>
  <cp:lastModifiedBy>gao qian</cp:lastModifiedBy>
  <dcterms:modified xsi:type="dcterms:W3CDTF">2024-01-17T01:28:52Z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7CC38C09520C4776AFCFF3280AECBED8_11</vt:lpwstr>
  </property>
</Properties>
</file>